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B87530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B87530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60288" behindDoc="1" locked="0" layoutInCell="1" allowOverlap="1" wp14:anchorId="222D9159" wp14:editId="492DD980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530" w:rsidRPr="00B87530">
        <w:rPr>
          <w:rFonts w:ascii="Tahoma" w:hAnsi="Tahoma" w:cs="Tahoma"/>
          <w:b/>
          <w:noProof/>
          <w:color w:val="808080" w:themeColor="background1" w:themeShade="80"/>
          <w:lang w:eastAsia="ru-RU"/>
        </w:rPr>
        <w:t>301118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1D1E25" w:rsidRDefault="00897BA4" w:rsidP="001D1E25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>ЗАМОК СМАЛЯ</w:t>
      </w:r>
    </w:p>
    <w:p w:rsidR="001D1E25" w:rsidRDefault="005D5467" w:rsidP="001D1E25">
      <w:pPr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749990E" wp14:editId="0D81A0F4">
            <wp:simplePos x="0" y="0"/>
            <wp:positionH relativeFrom="margin">
              <wp:posOffset>142875</wp:posOffset>
            </wp:positionH>
            <wp:positionV relativeFrom="page">
              <wp:posOffset>4552315</wp:posOffset>
            </wp:positionV>
            <wp:extent cx="6524625" cy="434703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2326 1 уменьш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4347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E25" w:rsidRDefault="001D1E25" w:rsidP="001D1E25">
      <w:pPr>
        <w:jc w:val="center"/>
        <w:rPr>
          <w:b/>
        </w:rPr>
      </w:pP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1D1E25" w:rsidP="001D1E25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P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 w:rsidRPr="004708D9">
        <w:rPr>
          <w:rFonts w:ascii="Tahoma" w:hAnsi="Tahoma" w:cs="Tahoma"/>
          <w:sz w:val="18"/>
          <w:szCs w:val="18"/>
        </w:rPr>
        <w:t>2.1</w:t>
      </w:r>
      <w:r w:rsidRPr="001D1E25">
        <w:rPr>
          <w:rFonts w:ascii="Tahoma" w:hAnsi="Tahoma" w:cs="Tahoma"/>
          <w:sz w:val="18"/>
          <w:szCs w:val="18"/>
          <w:u w:val="dotted"/>
        </w:rPr>
        <w:t xml:space="preserve"> </w:t>
      </w:r>
      <w:r w:rsidRPr="001D1E25">
        <w:rPr>
          <w:rFonts w:ascii="Tahoma" w:hAnsi="Tahoma" w:cs="Tahoma"/>
          <w:sz w:val="18"/>
          <w:szCs w:val="18"/>
        </w:rPr>
        <w:t>Порядок установки и подготовка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b/>
          <w:sz w:val="18"/>
          <w:szCs w:val="18"/>
          <w:u w:val="dotted"/>
        </w:rPr>
        <w:t>3</w:t>
      </w:r>
    </w:p>
    <w:p w:rsidR="001D1E25" w:rsidRP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 w:rsidRPr="001D1E25">
        <w:rPr>
          <w:rFonts w:ascii="Tahoma" w:hAnsi="Tahoma" w:cs="Tahoma"/>
          <w:sz w:val="18"/>
          <w:szCs w:val="18"/>
        </w:rPr>
        <w:t>2.2 Меры предосторожности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="007935FF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D1E25" w:rsidRPr="005D5467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003D98" w:rsidRPr="005D5467">
        <w:rPr>
          <w:rFonts w:ascii="Tahoma" w:hAnsi="Tahoma" w:cs="Tahoma"/>
          <w:b/>
          <w:bCs/>
          <w:sz w:val="18"/>
          <w:u w:val="dotted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C1443D">
        <w:rPr>
          <w:rFonts w:ascii="Tahoma" w:hAnsi="Tahoma" w:cs="Tahoma"/>
          <w:b/>
          <w:bCs/>
          <w:sz w:val="18"/>
          <w:u w:val="dotted"/>
        </w:rPr>
        <w:t>5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833AD2" w:rsidRPr="009C529E" w:rsidRDefault="00833AD2" w:rsidP="00833AD2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35153F" w:rsidRDefault="0035153F" w:rsidP="00BC609E">
      <w:pPr>
        <w:spacing w:after="0"/>
        <w:ind w:firstLine="567"/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003D98">
        <w:rPr>
          <w:rStyle w:val="ab"/>
          <w:rFonts w:ascii="Tahoma" w:hAnsi="Tahoma" w:cs="Tahoma"/>
          <w:sz w:val="18"/>
          <w:szCs w:val="18"/>
          <w:shd w:val="clear" w:color="auto" w:fill="FFFFFF"/>
        </w:rPr>
        <w:t>Замок Смаля</w:t>
      </w:r>
      <w:r w:rsidR="000118F3" w:rsidRPr="00003D98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Pr="00003D98">
        <w:rPr>
          <w:rFonts w:ascii="Tahoma" w:hAnsi="Tahoma" w:cs="Tahoma"/>
          <w:sz w:val="18"/>
          <w:szCs w:val="18"/>
          <w:shd w:val="clear" w:color="auto" w:fill="FFFFFF"/>
        </w:rPr>
        <w:t>представляет собой</w:t>
      </w:r>
      <w:r w:rsidR="000118F3" w:rsidRPr="00003D98">
        <w:rPr>
          <w:rFonts w:ascii="Tahoma" w:hAnsi="Tahoma" w:cs="Tahoma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3D98">
        <w:rPr>
          <w:rFonts w:ascii="Tahoma" w:hAnsi="Tahoma" w:cs="Tahoma"/>
          <w:sz w:val="18"/>
          <w:szCs w:val="18"/>
          <w:bdr w:val="none" w:sz="0" w:space="0" w:color="auto" w:frame="1"/>
          <w:shd w:val="clear" w:color="auto" w:fill="FFFFFF"/>
        </w:rPr>
        <w:t>штырево</w:t>
      </w:r>
      <w:proofErr w:type="spellEnd"/>
      <w:r w:rsidRPr="00003D98">
        <w:rPr>
          <w:rFonts w:ascii="Tahoma" w:hAnsi="Tahoma" w:cs="Tahoma"/>
          <w:sz w:val="18"/>
          <w:szCs w:val="18"/>
          <w:bdr w:val="none" w:sz="0" w:space="0" w:color="auto" w:frame="1"/>
          <w:shd w:val="clear" w:color="auto" w:fill="FFFFFF"/>
        </w:rPr>
        <w:t>-строповый механизм</w:t>
      </w:r>
      <w:r w:rsidRPr="00003D98">
        <w:rPr>
          <w:rFonts w:ascii="Tahoma" w:hAnsi="Tahoma" w:cs="Tahoma"/>
          <w:sz w:val="18"/>
          <w:szCs w:val="18"/>
          <w:shd w:val="clear" w:color="auto" w:fill="FFFFFF"/>
        </w:rPr>
        <w:t>. Применяетс</w:t>
      </w:r>
      <w:r w:rsidR="000118F3" w:rsidRPr="00003D98">
        <w:rPr>
          <w:rFonts w:ascii="Tahoma" w:hAnsi="Tahoma" w:cs="Tahoma"/>
          <w:sz w:val="18"/>
          <w:szCs w:val="18"/>
          <w:shd w:val="clear" w:color="auto" w:fill="FFFFFF"/>
        </w:rPr>
        <w:t xml:space="preserve">я совместно с различными видами строп </w:t>
      </w:r>
      <w:r w:rsidRPr="00003D98">
        <w:rPr>
          <w:rFonts w:ascii="Tahoma" w:hAnsi="Tahoma" w:cs="Tahoma"/>
          <w:sz w:val="18"/>
          <w:szCs w:val="18"/>
          <w:shd w:val="clear" w:color="auto" w:fill="FFFFFF"/>
        </w:rPr>
        <w:t>(канатными, текстильными, цепными) в качестве захватного органа. Замок Смаля удобен при расстроповке грузов в стесненном по габариту пространстве и труднодоступных для стропальщика местах (например</w:t>
      </w:r>
      <w:r w:rsidR="000118F3" w:rsidRPr="00003D98">
        <w:rPr>
          <w:rFonts w:ascii="Tahoma" w:hAnsi="Tahoma" w:cs="Tahoma"/>
          <w:sz w:val="18"/>
          <w:szCs w:val="18"/>
          <w:shd w:val="clear" w:color="auto" w:fill="FFFFFF"/>
        </w:rPr>
        <w:t>,</w:t>
      </w:r>
      <w:r w:rsidRPr="00003D98">
        <w:rPr>
          <w:rFonts w:ascii="Tahoma" w:hAnsi="Tahoma" w:cs="Tahoma"/>
          <w:sz w:val="18"/>
          <w:szCs w:val="18"/>
          <w:shd w:val="clear" w:color="auto" w:fill="FFFFFF"/>
        </w:rPr>
        <w:t xml:space="preserve"> на высоте). </w:t>
      </w:r>
      <w:proofErr w:type="spellStart"/>
      <w:r w:rsidRPr="00003D98">
        <w:rPr>
          <w:rFonts w:ascii="Tahoma" w:hAnsi="Tahoma" w:cs="Tahoma"/>
          <w:sz w:val="18"/>
          <w:szCs w:val="18"/>
          <w:shd w:val="clear" w:color="auto" w:fill="FFFFFF"/>
        </w:rPr>
        <w:t>Строповка</w:t>
      </w:r>
      <w:proofErr w:type="spellEnd"/>
      <w:r w:rsidRPr="00003D98">
        <w:rPr>
          <w:rFonts w:ascii="Tahoma" w:hAnsi="Tahoma" w:cs="Tahoma"/>
          <w:sz w:val="18"/>
          <w:szCs w:val="18"/>
          <w:shd w:val="clear" w:color="auto" w:fill="FFFFFF"/>
        </w:rPr>
        <w:t xml:space="preserve"> производится</w:t>
      </w:r>
      <w:r w:rsidR="000118F3" w:rsidRPr="00003D98">
        <w:rPr>
          <w:rFonts w:ascii="Tahoma" w:hAnsi="Tahoma" w:cs="Tahoma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003D98">
        <w:rPr>
          <w:rFonts w:ascii="Tahoma" w:hAnsi="Tahoma" w:cs="Tahoma"/>
          <w:sz w:val="18"/>
          <w:szCs w:val="18"/>
          <w:bdr w:val="none" w:sz="0" w:space="0" w:color="auto" w:frame="1"/>
          <w:shd w:val="clear" w:color="auto" w:fill="FFFFFF"/>
        </w:rPr>
        <w:t>методом обвязки «удавка»</w:t>
      </w:r>
      <w:r w:rsidRPr="00003D98">
        <w:rPr>
          <w:rFonts w:ascii="Tahoma" w:hAnsi="Tahoma" w:cs="Tahoma"/>
          <w:sz w:val="18"/>
          <w:szCs w:val="18"/>
          <w:shd w:val="clear" w:color="auto" w:fill="FFFFFF"/>
        </w:rPr>
        <w:t>, либо за предусмотренные в конструкции груза техно</w:t>
      </w:r>
      <w:r w:rsidR="000118F3" w:rsidRPr="00003D98">
        <w:rPr>
          <w:rFonts w:ascii="Tahoma" w:hAnsi="Tahoma" w:cs="Tahoma"/>
          <w:sz w:val="18"/>
          <w:szCs w:val="18"/>
          <w:shd w:val="clear" w:color="auto" w:fill="FFFFFF"/>
        </w:rPr>
        <w:t xml:space="preserve">логические отверстия, проушины. </w:t>
      </w:r>
      <w:r w:rsidRPr="00003D98">
        <w:rPr>
          <w:rFonts w:ascii="Tahoma" w:hAnsi="Tahoma" w:cs="Tahoma"/>
          <w:sz w:val="18"/>
          <w:szCs w:val="18"/>
          <w:bdr w:val="none" w:sz="0" w:space="0" w:color="auto" w:frame="1"/>
          <w:shd w:val="clear" w:color="auto" w:fill="FFFFFF"/>
        </w:rPr>
        <w:t>Расстроповка происходит дистанционно</w:t>
      </w:r>
      <w:r w:rsidRPr="00003D98">
        <w:rPr>
          <w:rFonts w:ascii="Tahoma" w:hAnsi="Tahoma" w:cs="Tahoma"/>
          <w:sz w:val="18"/>
          <w:szCs w:val="18"/>
          <w:shd w:val="clear" w:color="auto" w:fill="FFFFFF"/>
        </w:rPr>
        <w:t>, посредством оттягивания подвижного штыря с помощью оттяжки.</w:t>
      </w:r>
    </w:p>
    <w:p w:rsidR="00BC609E" w:rsidRPr="00003D98" w:rsidRDefault="00BC609E" w:rsidP="00BC609E">
      <w:pPr>
        <w:ind w:firstLine="567"/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>Замок С</w:t>
      </w:r>
      <w:r w:rsidR="00B87530">
        <w:rPr>
          <w:rFonts w:ascii="Tahoma" w:hAnsi="Tahoma" w:cs="Tahoma"/>
          <w:sz w:val="18"/>
          <w:szCs w:val="18"/>
          <w:shd w:val="clear" w:color="auto" w:fill="FFFFFF"/>
        </w:rPr>
        <w:t>ма</w:t>
      </w:r>
      <w:bookmarkStart w:id="0" w:name="_GoBack"/>
      <w:bookmarkEnd w:id="0"/>
      <w:r>
        <w:rPr>
          <w:rFonts w:ascii="Tahoma" w:hAnsi="Tahoma" w:cs="Tahoma"/>
          <w:sz w:val="18"/>
          <w:szCs w:val="18"/>
          <w:shd w:val="clear" w:color="auto" w:fill="FFFFFF"/>
        </w:rPr>
        <w:t xml:space="preserve">ля может эксплуатироваться при </w:t>
      </w:r>
      <w:r w:rsidRPr="00031DBF">
        <w:rPr>
          <w:rStyle w:val="copied"/>
          <w:rFonts w:ascii="Tahoma" w:hAnsi="Tahoma" w:cs="Tahoma"/>
          <w:sz w:val="18"/>
          <w:szCs w:val="18"/>
          <w:bdr w:val="none" w:sz="0" w:space="0" w:color="auto" w:frame="1"/>
        </w:rPr>
        <w:t xml:space="preserve">температуре окружающей среды между </w:t>
      </w:r>
      <w:r>
        <w:rPr>
          <w:rStyle w:val="copied"/>
          <w:rFonts w:ascii="Tahoma" w:hAnsi="Tahoma" w:cs="Tahoma"/>
          <w:sz w:val="18"/>
          <w:szCs w:val="18"/>
          <w:bdr w:val="none" w:sz="0" w:space="0" w:color="auto" w:frame="1"/>
        </w:rPr>
        <w:t>-2</w:t>
      </w:r>
      <w:r w:rsidRPr="00031DBF">
        <w:rPr>
          <w:rStyle w:val="copied"/>
          <w:rFonts w:ascii="Tahoma" w:hAnsi="Tahoma" w:cs="Tahoma"/>
          <w:sz w:val="18"/>
          <w:szCs w:val="18"/>
          <w:bdr w:val="none" w:sz="0" w:space="0" w:color="auto" w:frame="1"/>
        </w:rPr>
        <w:t xml:space="preserve">0 ~ </w:t>
      </w:r>
      <w:r>
        <w:rPr>
          <w:rStyle w:val="copied"/>
          <w:rFonts w:ascii="Tahoma" w:hAnsi="Tahoma" w:cs="Tahoma"/>
          <w:sz w:val="18"/>
          <w:szCs w:val="18"/>
          <w:bdr w:val="none" w:sz="0" w:space="0" w:color="auto" w:frame="1"/>
        </w:rPr>
        <w:t>+</w:t>
      </w:r>
      <w:r w:rsidRPr="00031DBF">
        <w:rPr>
          <w:rStyle w:val="copied"/>
          <w:rFonts w:ascii="Tahoma" w:hAnsi="Tahoma" w:cs="Tahoma"/>
          <w:sz w:val="18"/>
          <w:szCs w:val="18"/>
          <w:bdr w:val="none" w:sz="0" w:space="0" w:color="auto" w:frame="1"/>
        </w:rPr>
        <w:t xml:space="preserve">40 </w:t>
      </w:r>
      <w:r w:rsidRPr="00031DBF">
        <w:rPr>
          <w:rStyle w:val="copied"/>
          <w:rFonts w:ascii="Cambria Math" w:hAnsi="Cambria Math" w:cs="Cambria Math"/>
          <w:sz w:val="18"/>
          <w:szCs w:val="18"/>
          <w:bdr w:val="none" w:sz="0" w:space="0" w:color="auto" w:frame="1"/>
        </w:rPr>
        <w:t>℃</w:t>
      </w:r>
      <w:r w:rsidRPr="00031DBF">
        <w:rPr>
          <w:rStyle w:val="copied"/>
          <w:rFonts w:ascii="Tahoma" w:hAnsi="Tahoma" w:cs="Tahoma"/>
          <w:sz w:val="18"/>
          <w:szCs w:val="18"/>
          <w:bdr w:val="none" w:sz="0" w:space="0" w:color="auto" w:frame="1"/>
        </w:rPr>
        <w:t>.</w:t>
      </w:r>
    </w:p>
    <w:p w:rsidR="004F01E2" w:rsidRDefault="004F01E2" w:rsidP="000118F3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073145" w:rsidRDefault="00073145" w:rsidP="000118F3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inline distT="0" distB="0" distL="0" distR="0">
            <wp:extent cx="3139821" cy="234315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Габариты замок Смаля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882" cy="234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145" w:rsidRPr="00073145" w:rsidRDefault="00073145" w:rsidP="000118F3">
      <w:pPr>
        <w:jc w:val="center"/>
        <w:rPr>
          <w:rFonts w:ascii="Tahoma" w:hAnsi="Tahoma" w:cs="Tahoma"/>
          <w:sz w:val="18"/>
          <w:szCs w:val="18"/>
        </w:rPr>
      </w:pPr>
      <w:r w:rsidRPr="00073145">
        <w:rPr>
          <w:rFonts w:ascii="Tahoma" w:hAnsi="Tahoma" w:cs="Tahoma"/>
          <w:sz w:val="18"/>
          <w:szCs w:val="18"/>
        </w:rPr>
        <w:t xml:space="preserve">Рисунок 1. </w:t>
      </w:r>
      <w:r>
        <w:rPr>
          <w:rFonts w:ascii="Tahoma" w:hAnsi="Tahoma" w:cs="Tahoma"/>
          <w:sz w:val="18"/>
          <w:szCs w:val="18"/>
        </w:rPr>
        <w:t>Габаритные размеры замка Смаля.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2212"/>
        <w:gridCol w:w="807"/>
        <w:gridCol w:w="807"/>
        <w:gridCol w:w="807"/>
        <w:gridCol w:w="829"/>
        <w:gridCol w:w="874"/>
        <w:gridCol w:w="1677"/>
        <w:gridCol w:w="1222"/>
      </w:tblGrid>
      <w:tr w:rsidR="00BC609E" w:rsidRPr="00D50BA9" w:rsidTr="00BC609E">
        <w:trPr>
          <w:trHeight w:val="255"/>
          <w:jc w:val="center"/>
        </w:trPr>
        <w:tc>
          <w:tcPr>
            <w:tcW w:w="1697" w:type="dxa"/>
            <w:vMerge w:val="restart"/>
            <w:shd w:val="pct15" w:color="auto" w:fill="auto"/>
            <w:noWrap/>
            <w:vAlign w:val="center"/>
            <w:hideMark/>
          </w:tcPr>
          <w:p w:rsidR="00BC609E" w:rsidRPr="00D50BA9" w:rsidRDefault="00BC609E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50BA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2246" w:type="dxa"/>
            <w:vMerge w:val="restart"/>
            <w:shd w:val="pct15" w:color="auto" w:fill="auto"/>
            <w:vAlign w:val="center"/>
            <w:hideMark/>
          </w:tcPr>
          <w:p w:rsidR="00BC609E" w:rsidRPr="00D50BA9" w:rsidRDefault="00BC609E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50BA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Грузоподъемность, т</w:t>
            </w:r>
          </w:p>
        </w:tc>
        <w:tc>
          <w:tcPr>
            <w:tcW w:w="4461" w:type="dxa"/>
            <w:gridSpan w:val="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C609E" w:rsidRPr="00D50BA9" w:rsidRDefault="00BC609E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Габаритные размеры, мм</w:t>
            </w:r>
          </w:p>
        </w:tc>
        <w:tc>
          <w:tcPr>
            <w:tcW w:w="1236" w:type="dxa"/>
            <w:vMerge w:val="restart"/>
            <w:shd w:val="pct15" w:color="auto" w:fill="auto"/>
          </w:tcPr>
          <w:p w:rsidR="00BC609E" w:rsidRPr="00BC609E" w:rsidRDefault="00BC609E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Испытательная нагрузка, т</w:t>
            </w:r>
          </w:p>
        </w:tc>
        <w:tc>
          <w:tcPr>
            <w:tcW w:w="1292" w:type="dxa"/>
            <w:vMerge w:val="restart"/>
            <w:shd w:val="pct15" w:color="auto" w:fill="auto"/>
            <w:vAlign w:val="center"/>
            <w:hideMark/>
          </w:tcPr>
          <w:p w:rsidR="00BC609E" w:rsidRPr="00D50BA9" w:rsidRDefault="00BC609E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50BA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Масса, кг</w:t>
            </w:r>
          </w:p>
        </w:tc>
      </w:tr>
      <w:tr w:rsidR="00BC609E" w:rsidRPr="004F01E2" w:rsidTr="00BC609E">
        <w:trPr>
          <w:trHeight w:val="255"/>
          <w:jc w:val="center"/>
        </w:trPr>
        <w:tc>
          <w:tcPr>
            <w:tcW w:w="1697" w:type="dxa"/>
            <w:vMerge/>
            <w:vAlign w:val="center"/>
          </w:tcPr>
          <w:p w:rsidR="00BC609E" w:rsidRPr="000118F3" w:rsidRDefault="00BC609E" w:rsidP="004F01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6" w:type="dxa"/>
            <w:vMerge/>
            <w:vAlign w:val="center"/>
          </w:tcPr>
          <w:p w:rsidR="00BC609E" w:rsidRDefault="00BC609E" w:rsidP="004F01E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shd w:val="pct15" w:color="auto" w:fill="auto"/>
            <w:vAlign w:val="center"/>
          </w:tcPr>
          <w:p w:rsidR="00BC609E" w:rsidRPr="00073145" w:rsidRDefault="00BC609E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</w:pPr>
            <w:r w:rsidRPr="0007314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878" w:type="dxa"/>
            <w:shd w:val="pct15" w:color="auto" w:fill="auto"/>
            <w:vAlign w:val="center"/>
          </w:tcPr>
          <w:p w:rsidR="00BC609E" w:rsidRPr="00073145" w:rsidRDefault="00BC609E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</w:pPr>
            <w:r w:rsidRPr="0007314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878" w:type="dxa"/>
            <w:shd w:val="pct15" w:color="auto" w:fill="auto"/>
            <w:vAlign w:val="center"/>
          </w:tcPr>
          <w:p w:rsidR="00BC609E" w:rsidRPr="00073145" w:rsidRDefault="00BC609E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</w:pPr>
            <w:r w:rsidRPr="0007314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C</w:t>
            </w:r>
          </w:p>
        </w:tc>
        <w:tc>
          <w:tcPr>
            <w:tcW w:w="887" w:type="dxa"/>
            <w:shd w:val="pct15" w:color="auto" w:fill="auto"/>
            <w:vAlign w:val="center"/>
          </w:tcPr>
          <w:p w:rsidR="00BC609E" w:rsidRPr="00073145" w:rsidRDefault="00BC609E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</w:pPr>
            <w:r w:rsidRPr="0007314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D</w:t>
            </w:r>
          </w:p>
        </w:tc>
        <w:tc>
          <w:tcPr>
            <w:tcW w:w="940" w:type="dxa"/>
            <w:shd w:val="pct15" w:color="auto" w:fill="auto"/>
            <w:vAlign w:val="center"/>
          </w:tcPr>
          <w:p w:rsidR="00BC609E" w:rsidRPr="00073145" w:rsidRDefault="00BC609E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</w:pPr>
            <w:r w:rsidRPr="0007314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E</w:t>
            </w:r>
          </w:p>
        </w:tc>
        <w:tc>
          <w:tcPr>
            <w:tcW w:w="1236" w:type="dxa"/>
            <w:vMerge/>
          </w:tcPr>
          <w:p w:rsidR="00BC609E" w:rsidRDefault="00BC609E" w:rsidP="004F01E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:rsidR="00BC609E" w:rsidRDefault="00BC609E" w:rsidP="004F01E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C609E" w:rsidRPr="004F01E2" w:rsidTr="00BC609E">
        <w:trPr>
          <w:trHeight w:val="255"/>
          <w:jc w:val="center"/>
        </w:trPr>
        <w:tc>
          <w:tcPr>
            <w:tcW w:w="1697" w:type="dxa"/>
            <w:hideMark/>
          </w:tcPr>
          <w:p w:rsidR="00BC609E" w:rsidRPr="000118F3" w:rsidRDefault="00BC609E" w:rsidP="004F01E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8F3">
              <w:rPr>
                <w:rFonts w:ascii="Tahoma" w:hAnsi="Tahoma" w:cs="Tahoma"/>
                <w:sz w:val="18"/>
                <w:szCs w:val="18"/>
              </w:rPr>
              <w:t>122326</w:t>
            </w:r>
          </w:p>
        </w:tc>
        <w:tc>
          <w:tcPr>
            <w:tcW w:w="2246" w:type="dxa"/>
            <w:hideMark/>
          </w:tcPr>
          <w:p w:rsidR="00BC609E" w:rsidRPr="004F01E2" w:rsidRDefault="00BC609E" w:rsidP="004F01E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878" w:type="dxa"/>
          </w:tcPr>
          <w:p w:rsidR="00BC609E" w:rsidRPr="00073145" w:rsidRDefault="00BC609E" w:rsidP="004F01E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07314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878" w:type="dxa"/>
          </w:tcPr>
          <w:p w:rsidR="00BC609E" w:rsidRPr="00073145" w:rsidRDefault="00BC609E" w:rsidP="004F01E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31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78" w:type="dxa"/>
          </w:tcPr>
          <w:p w:rsidR="00BC609E" w:rsidRPr="00073145" w:rsidRDefault="00BC609E" w:rsidP="004F01E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31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87" w:type="dxa"/>
          </w:tcPr>
          <w:p w:rsidR="00BC609E" w:rsidRPr="00073145" w:rsidRDefault="00BC609E" w:rsidP="004F01E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31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940" w:type="dxa"/>
            <w:hideMark/>
          </w:tcPr>
          <w:p w:rsidR="00BC609E" w:rsidRPr="00073145" w:rsidRDefault="00BC609E" w:rsidP="004F01E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31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36" w:type="dxa"/>
          </w:tcPr>
          <w:p w:rsidR="00BC609E" w:rsidRDefault="00BC609E" w:rsidP="004F01E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292" w:type="dxa"/>
            <w:hideMark/>
          </w:tcPr>
          <w:p w:rsidR="00BC609E" w:rsidRPr="004F01E2" w:rsidRDefault="00BC609E" w:rsidP="004F01E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7,8</w:t>
            </w:r>
          </w:p>
        </w:tc>
      </w:tr>
    </w:tbl>
    <w:p w:rsidR="004F01E2" w:rsidRDefault="004F01E2">
      <w:pPr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B3094A" w:rsidRDefault="00B3094A" w:rsidP="00B3094A">
      <w:pPr>
        <w:jc w:val="center"/>
        <w:rPr>
          <w:rFonts w:ascii="Tahoma" w:hAnsi="Tahoma" w:cs="Tahoma"/>
          <w:sz w:val="18"/>
          <w:szCs w:val="18"/>
        </w:rPr>
      </w:pP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 Использование по назначению</w:t>
      </w:r>
    </w:p>
    <w:p w:rsidR="005D4131" w:rsidRPr="005D4131" w:rsidRDefault="005D4131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2.1 Порядок установки и подготовка</w:t>
      </w:r>
    </w:p>
    <w:p w:rsidR="00624D01" w:rsidRPr="00624D01" w:rsidRDefault="00624D01" w:rsidP="00624D01">
      <w:pPr>
        <w:pStyle w:val="ac"/>
        <w:spacing w:after="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 w:rsidRPr="00624D01">
        <w:rPr>
          <w:rFonts w:ascii="Tahoma" w:hAnsi="Tahoma" w:cs="Tahoma"/>
          <w:sz w:val="18"/>
          <w:szCs w:val="18"/>
        </w:rPr>
        <w:t>Замок Сма</w:t>
      </w:r>
      <w:r>
        <w:rPr>
          <w:rFonts w:ascii="Tahoma" w:hAnsi="Tahoma" w:cs="Tahoma"/>
          <w:sz w:val="18"/>
          <w:szCs w:val="18"/>
        </w:rPr>
        <w:t xml:space="preserve">ля представляет собой каркас из </w:t>
      </w:r>
      <w:r w:rsidRPr="00624D01">
        <w:rPr>
          <w:rFonts w:ascii="Tahoma" w:hAnsi="Tahoma" w:cs="Tahoma"/>
          <w:sz w:val="18"/>
          <w:szCs w:val="18"/>
        </w:rPr>
        <w:t>двух</w:t>
      </w:r>
      <w:r>
        <w:rPr>
          <w:rFonts w:ascii="Tahoma" w:hAnsi="Tahoma" w:cs="Tahoma"/>
          <w:sz w:val="18"/>
          <w:szCs w:val="18"/>
        </w:rPr>
        <w:t xml:space="preserve"> металлических пластин (щек), в котором закреплен валик и </w:t>
      </w:r>
      <w:r w:rsidRPr="00624D01">
        <w:rPr>
          <w:rFonts w:ascii="Tahoma" w:hAnsi="Tahoma" w:cs="Tahoma"/>
          <w:sz w:val="18"/>
          <w:szCs w:val="18"/>
        </w:rPr>
        <w:t>подвижны</w:t>
      </w:r>
      <w:r>
        <w:rPr>
          <w:rFonts w:ascii="Tahoma" w:hAnsi="Tahoma" w:cs="Tahoma"/>
          <w:sz w:val="18"/>
          <w:szCs w:val="18"/>
        </w:rPr>
        <w:t xml:space="preserve">й штырь. Пружина, размещенная в </w:t>
      </w:r>
      <w:r w:rsidRPr="00624D01">
        <w:rPr>
          <w:rFonts w:ascii="Tahoma" w:hAnsi="Tahoma" w:cs="Tahoma"/>
          <w:sz w:val="18"/>
          <w:szCs w:val="18"/>
        </w:rPr>
        <w:t>кожух</w:t>
      </w:r>
      <w:r>
        <w:rPr>
          <w:rFonts w:ascii="Tahoma" w:hAnsi="Tahoma" w:cs="Tahoma"/>
          <w:sz w:val="18"/>
          <w:szCs w:val="18"/>
        </w:rPr>
        <w:t xml:space="preserve">е, удерживает подвижный штырь в </w:t>
      </w:r>
      <w:r w:rsidRPr="00624D01">
        <w:rPr>
          <w:rFonts w:ascii="Tahoma" w:hAnsi="Tahoma" w:cs="Tahoma"/>
          <w:sz w:val="18"/>
          <w:szCs w:val="18"/>
        </w:rPr>
        <w:t xml:space="preserve">закрытом положении. Для дистанционной </w:t>
      </w:r>
      <w:proofErr w:type="spellStart"/>
      <w:r w:rsidRPr="00624D01">
        <w:rPr>
          <w:rFonts w:ascii="Tahoma" w:hAnsi="Tahoma" w:cs="Tahoma"/>
          <w:sz w:val="18"/>
          <w:szCs w:val="18"/>
        </w:rPr>
        <w:t>расстроповки</w:t>
      </w:r>
      <w:proofErr w:type="spellEnd"/>
      <w:r w:rsidRPr="00624D01">
        <w:rPr>
          <w:rFonts w:ascii="Tahoma" w:hAnsi="Tahoma" w:cs="Tahoma"/>
          <w:sz w:val="18"/>
          <w:szCs w:val="18"/>
        </w:rPr>
        <w:t xml:space="preserve"> используется </w:t>
      </w:r>
      <w:r>
        <w:rPr>
          <w:rFonts w:ascii="Tahoma" w:hAnsi="Tahoma" w:cs="Tahoma"/>
          <w:sz w:val="18"/>
          <w:szCs w:val="18"/>
        </w:rPr>
        <w:t xml:space="preserve">канатная оттяжка, соединенная с </w:t>
      </w:r>
      <w:r w:rsidRPr="00624D01">
        <w:rPr>
          <w:rFonts w:ascii="Tahoma" w:hAnsi="Tahoma" w:cs="Tahoma"/>
          <w:sz w:val="18"/>
          <w:szCs w:val="18"/>
        </w:rPr>
        <w:t>подв</w:t>
      </w:r>
      <w:r>
        <w:rPr>
          <w:rFonts w:ascii="Tahoma" w:hAnsi="Tahoma" w:cs="Tahoma"/>
          <w:sz w:val="18"/>
          <w:szCs w:val="18"/>
        </w:rPr>
        <w:t xml:space="preserve">ижным штырем. Штыревой замок не </w:t>
      </w:r>
      <w:r w:rsidRPr="00624D01">
        <w:rPr>
          <w:rFonts w:ascii="Tahoma" w:hAnsi="Tahoma" w:cs="Tahoma"/>
          <w:sz w:val="18"/>
          <w:szCs w:val="18"/>
        </w:rPr>
        <w:t>является самостоятельным</w:t>
      </w:r>
      <w:r>
        <w:rPr>
          <w:rFonts w:ascii="Tahoma" w:hAnsi="Tahoma" w:cs="Tahoma"/>
          <w:sz w:val="18"/>
          <w:szCs w:val="18"/>
        </w:rPr>
        <w:t xml:space="preserve"> грузозахватным устройством, он используется совместно со </w:t>
      </w:r>
      <w:r w:rsidRPr="00624D01">
        <w:rPr>
          <w:rFonts w:ascii="Tahoma" w:hAnsi="Tahoma" w:cs="Tahoma"/>
          <w:sz w:val="18"/>
          <w:szCs w:val="18"/>
        </w:rPr>
        <w:t>стропами.</w:t>
      </w:r>
    </w:p>
    <w:p w:rsidR="00624D01" w:rsidRDefault="00624D01" w:rsidP="00624D01">
      <w:pPr>
        <w:pStyle w:val="ac"/>
        <w:spacing w:before="0" w:beforeAutospacing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За валик строп на удавку крепится к штыревому устройству и </w:t>
      </w:r>
      <w:r w:rsidRPr="00624D01">
        <w:rPr>
          <w:rFonts w:ascii="Tahoma" w:hAnsi="Tahoma" w:cs="Tahoma"/>
          <w:sz w:val="18"/>
          <w:szCs w:val="18"/>
        </w:rPr>
        <w:t xml:space="preserve">после </w:t>
      </w:r>
      <w:proofErr w:type="spellStart"/>
      <w:r w:rsidRPr="00624D01">
        <w:rPr>
          <w:rFonts w:ascii="Tahoma" w:hAnsi="Tahoma" w:cs="Tahoma"/>
          <w:sz w:val="18"/>
          <w:szCs w:val="18"/>
        </w:rPr>
        <w:t>строповки</w:t>
      </w:r>
      <w:proofErr w:type="spellEnd"/>
      <w:r w:rsidRPr="00624D01">
        <w:rPr>
          <w:rFonts w:ascii="Tahoma" w:hAnsi="Tahoma" w:cs="Tahoma"/>
          <w:sz w:val="18"/>
          <w:szCs w:val="18"/>
        </w:rPr>
        <w:t xml:space="preserve"> огибая штырь н</w:t>
      </w:r>
      <w:r>
        <w:rPr>
          <w:rFonts w:ascii="Tahoma" w:hAnsi="Tahoma" w:cs="Tahoma"/>
          <w:sz w:val="18"/>
          <w:szCs w:val="18"/>
        </w:rPr>
        <w:t xml:space="preserve">авешивается свободной петлей на </w:t>
      </w:r>
      <w:r w:rsidRPr="00624D01">
        <w:rPr>
          <w:rFonts w:ascii="Tahoma" w:hAnsi="Tahoma" w:cs="Tahoma"/>
          <w:sz w:val="18"/>
          <w:szCs w:val="18"/>
        </w:rPr>
        <w:t>крюк грузоподъемного меха</w:t>
      </w:r>
      <w:r>
        <w:rPr>
          <w:rFonts w:ascii="Tahoma" w:hAnsi="Tahoma" w:cs="Tahoma"/>
          <w:sz w:val="18"/>
          <w:szCs w:val="18"/>
        </w:rPr>
        <w:t xml:space="preserve">низма. После установки груза на место и </w:t>
      </w:r>
      <w:r w:rsidRPr="00624D01">
        <w:rPr>
          <w:rFonts w:ascii="Tahoma" w:hAnsi="Tahoma" w:cs="Tahoma"/>
          <w:sz w:val="18"/>
          <w:szCs w:val="18"/>
        </w:rPr>
        <w:t>ослаблен</w:t>
      </w:r>
      <w:r>
        <w:rPr>
          <w:rFonts w:ascii="Tahoma" w:hAnsi="Tahoma" w:cs="Tahoma"/>
          <w:sz w:val="18"/>
          <w:szCs w:val="18"/>
        </w:rPr>
        <w:t xml:space="preserve">ия стропа штырь выдергивается с помощью оттяжки и </w:t>
      </w:r>
      <w:r w:rsidRPr="00624D01">
        <w:rPr>
          <w:rFonts w:ascii="Tahoma" w:hAnsi="Tahoma" w:cs="Tahoma"/>
          <w:sz w:val="18"/>
          <w:szCs w:val="18"/>
        </w:rPr>
        <w:t>груз высвобождается</w:t>
      </w:r>
      <w:r>
        <w:rPr>
          <w:rFonts w:ascii="Tahoma" w:hAnsi="Tahoma" w:cs="Tahoma"/>
          <w:sz w:val="18"/>
          <w:szCs w:val="18"/>
        </w:rPr>
        <w:t xml:space="preserve"> (см. рисунок 1)</w:t>
      </w:r>
      <w:r w:rsidRPr="00624D01">
        <w:rPr>
          <w:rFonts w:ascii="Tahoma" w:hAnsi="Tahoma" w:cs="Tahoma"/>
          <w:sz w:val="18"/>
          <w:szCs w:val="18"/>
        </w:rPr>
        <w:t>.</w:t>
      </w:r>
    </w:p>
    <w:p w:rsidR="00624D01" w:rsidRDefault="00624D01" w:rsidP="00624D01">
      <w:pPr>
        <w:pStyle w:val="ac"/>
        <w:spacing w:before="0" w:beforeAutospacing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672F5FE5" wp14:editId="1F7EB7EC">
            <wp:simplePos x="0" y="0"/>
            <wp:positionH relativeFrom="column">
              <wp:posOffset>3830955</wp:posOffset>
            </wp:positionH>
            <wp:positionV relativeFrom="paragraph">
              <wp:posOffset>6985</wp:posOffset>
            </wp:positionV>
            <wp:extent cx="1981200" cy="2381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амок смаля с грузом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D01" w:rsidRDefault="00624D01" w:rsidP="00624D01">
      <w:pPr>
        <w:pStyle w:val="ac"/>
        <w:spacing w:before="0" w:beforeAutospacing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6F8E3C85" wp14:editId="3EB4A7F0">
            <wp:simplePos x="0" y="0"/>
            <wp:positionH relativeFrom="column">
              <wp:posOffset>935355</wp:posOffset>
            </wp:positionH>
            <wp:positionV relativeFrom="paragraph">
              <wp:posOffset>8255</wp:posOffset>
            </wp:positionV>
            <wp:extent cx="2295525" cy="190500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замок смаля схема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D01" w:rsidRDefault="00624D01" w:rsidP="00624D01">
      <w:pPr>
        <w:pStyle w:val="ac"/>
        <w:spacing w:before="0" w:beforeAutospacing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624D01" w:rsidRDefault="00624D01" w:rsidP="00624D01">
      <w:pPr>
        <w:pStyle w:val="ac"/>
        <w:spacing w:before="0" w:beforeAutospacing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624D01" w:rsidRDefault="00624D01" w:rsidP="00624D01">
      <w:pPr>
        <w:pStyle w:val="ac"/>
        <w:spacing w:before="0" w:beforeAutospacing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624D01" w:rsidRDefault="00624D01" w:rsidP="00624D01">
      <w:pPr>
        <w:pStyle w:val="ac"/>
        <w:spacing w:before="0" w:beforeAutospacing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624D01" w:rsidRDefault="00624D01" w:rsidP="00624D01">
      <w:pPr>
        <w:pStyle w:val="ac"/>
        <w:spacing w:before="0" w:beforeAutospacing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624D01" w:rsidRDefault="00624D01" w:rsidP="00624D01">
      <w:pPr>
        <w:pStyle w:val="ac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p w:rsidR="00624D01" w:rsidRDefault="00003D98" w:rsidP="00624D01">
      <w:pPr>
        <w:pStyle w:val="ac"/>
        <w:spacing w:before="0" w:beforeAutospacing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Рисунок 2</w:t>
      </w:r>
      <w:r w:rsidR="00624D01">
        <w:rPr>
          <w:rFonts w:ascii="Tahoma" w:hAnsi="Tahoma" w:cs="Tahoma"/>
          <w:sz w:val="18"/>
          <w:szCs w:val="18"/>
        </w:rPr>
        <w:t>. Установка замка Смаля на груз</w:t>
      </w:r>
    </w:p>
    <w:p w:rsidR="005D4131" w:rsidRPr="005D4131" w:rsidRDefault="005D4131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2.2 Меры предосторожности</w:t>
      </w:r>
    </w:p>
    <w:p w:rsidR="005D4131" w:rsidRPr="005D4131" w:rsidRDefault="005D4131" w:rsidP="001E3354">
      <w:pPr>
        <w:pStyle w:val="a3"/>
        <w:numPr>
          <w:ilvl w:val="0"/>
          <w:numId w:val="1"/>
        </w:numPr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5794B46A" wp14:editId="7EDA3D6A">
            <wp:simplePos x="0" y="0"/>
            <wp:positionH relativeFrom="column">
              <wp:posOffset>90805</wp:posOffset>
            </wp:positionH>
            <wp:positionV relativeFrom="paragraph">
              <wp:posOffset>149860</wp:posOffset>
            </wp:positionV>
            <wp:extent cx="584200" cy="519430"/>
            <wp:effectExtent l="0" t="0" r="6350" b="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131">
        <w:rPr>
          <w:rFonts w:ascii="Tahoma" w:hAnsi="Tahoma" w:cs="Tahoma"/>
          <w:sz w:val="18"/>
          <w:szCs w:val="18"/>
        </w:rPr>
        <w:t>Не оставля</w:t>
      </w:r>
      <w:r w:rsidR="00897BA4">
        <w:rPr>
          <w:rFonts w:ascii="Tahoma" w:hAnsi="Tahoma" w:cs="Tahoma"/>
          <w:sz w:val="18"/>
          <w:szCs w:val="18"/>
        </w:rPr>
        <w:t>йте поднятым груз без присмотра.</w:t>
      </w:r>
    </w:p>
    <w:p w:rsidR="005D4131" w:rsidRPr="005D4131" w:rsidRDefault="005D4131" w:rsidP="001E3354">
      <w:pPr>
        <w:pStyle w:val="a3"/>
        <w:numPr>
          <w:ilvl w:val="0"/>
          <w:numId w:val="1"/>
        </w:numPr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 xml:space="preserve">Перед подъемом груза требуется испытать </w:t>
      </w:r>
      <w:r w:rsidR="00624D01">
        <w:rPr>
          <w:rFonts w:ascii="Tahoma" w:hAnsi="Tahoma" w:cs="Tahoma"/>
          <w:sz w:val="18"/>
          <w:szCs w:val="18"/>
        </w:rPr>
        <w:t>механизм</w:t>
      </w:r>
      <w:r w:rsidRPr="005D4131">
        <w:rPr>
          <w:rFonts w:ascii="Tahoma" w:hAnsi="Tahoma" w:cs="Tahoma"/>
          <w:sz w:val="18"/>
          <w:szCs w:val="18"/>
        </w:rPr>
        <w:t>. Если</w:t>
      </w:r>
      <w:r w:rsidR="00624D01">
        <w:rPr>
          <w:rFonts w:ascii="Tahoma" w:hAnsi="Tahoma" w:cs="Tahoma"/>
          <w:sz w:val="18"/>
          <w:szCs w:val="18"/>
        </w:rPr>
        <w:t xml:space="preserve"> механизм</w:t>
      </w:r>
      <w:r w:rsidRPr="005D4131">
        <w:rPr>
          <w:rFonts w:ascii="Tahoma" w:hAnsi="Tahoma" w:cs="Tahoma"/>
          <w:sz w:val="18"/>
          <w:szCs w:val="18"/>
        </w:rPr>
        <w:t xml:space="preserve"> не держит груз, работу немедленно прекратить. </w:t>
      </w:r>
    </w:p>
    <w:p w:rsidR="005D4131" w:rsidRPr="005D4131" w:rsidRDefault="005D4131" w:rsidP="001E3354">
      <w:pPr>
        <w:pStyle w:val="a3"/>
        <w:numPr>
          <w:ilvl w:val="0"/>
          <w:numId w:val="1"/>
        </w:numPr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 xml:space="preserve">Запрещено чистка </w:t>
      </w:r>
      <w:r w:rsidR="00624D01">
        <w:rPr>
          <w:rFonts w:ascii="Tahoma" w:hAnsi="Tahoma" w:cs="Tahoma"/>
          <w:sz w:val="18"/>
          <w:szCs w:val="18"/>
        </w:rPr>
        <w:t>механизма</w:t>
      </w:r>
      <w:r w:rsidRPr="005D4131">
        <w:rPr>
          <w:rFonts w:ascii="Tahoma" w:hAnsi="Tahoma" w:cs="Tahoma"/>
          <w:sz w:val="18"/>
          <w:szCs w:val="18"/>
        </w:rPr>
        <w:t xml:space="preserve"> во время работы.</w:t>
      </w:r>
    </w:p>
    <w:p w:rsidR="005D4131" w:rsidRPr="005D4131" w:rsidRDefault="005D4131" w:rsidP="001E3354">
      <w:pPr>
        <w:pStyle w:val="a3"/>
        <w:numPr>
          <w:ilvl w:val="0"/>
          <w:numId w:val="1"/>
        </w:numPr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 xml:space="preserve">Запрещать поднимать груз, свыше заявленной грузоподъемности </w:t>
      </w:r>
      <w:r w:rsidR="00624D01">
        <w:rPr>
          <w:rFonts w:ascii="Tahoma" w:hAnsi="Tahoma" w:cs="Tahoma"/>
          <w:sz w:val="18"/>
          <w:szCs w:val="18"/>
        </w:rPr>
        <w:t>замка Смаля</w:t>
      </w:r>
      <w:r w:rsidRPr="005D4131">
        <w:rPr>
          <w:rFonts w:ascii="Tahoma" w:hAnsi="Tahoma" w:cs="Tahoma"/>
          <w:sz w:val="18"/>
          <w:szCs w:val="18"/>
        </w:rPr>
        <w:t>.</w:t>
      </w:r>
    </w:p>
    <w:p w:rsidR="005D4131" w:rsidRPr="005D4131" w:rsidRDefault="005D4131" w:rsidP="001E3354">
      <w:pPr>
        <w:pStyle w:val="a3"/>
        <w:numPr>
          <w:ilvl w:val="0"/>
          <w:numId w:val="1"/>
        </w:numPr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 xml:space="preserve">Запрещаться использовать механизм для подъема людей. </w:t>
      </w:r>
    </w:p>
    <w:p w:rsidR="005D4131" w:rsidRDefault="005D4131" w:rsidP="001E3354">
      <w:pPr>
        <w:pStyle w:val="a3"/>
        <w:numPr>
          <w:ilvl w:val="0"/>
          <w:numId w:val="1"/>
        </w:numPr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>Запрещается выравнивать и/или поправлять грузозахватные механизмы на весу.</w:t>
      </w:r>
    </w:p>
    <w:p w:rsidR="00785521" w:rsidRPr="005D4131" w:rsidRDefault="00785521" w:rsidP="00785521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3. Гарантийные обязательства</w:t>
      </w:r>
    </w:p>
    <w:p w:rsidR="00785521" w:rsidRDefault="00785521" w:rsidP="00785521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785521" w:rsidRPr="00B017D6" w:rsidRDefault="00785521" w:rsidP="00785521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785521" w:rsidRDefault="00785521" w:rsidP="00785521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785521" w:rsidRDefault="00785521" w:rsidP="00785521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785521" w:rsidRDefault="00785521" w:rsidP="00785521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785521" w:rsidRPr="00E94B8F" w:rsidRDefault="00785521" w:rsidP="00785521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785521" w:rsidRPr="00E94B8F" w:rsidRDefault="00785521" w:rsidP="00785521">
      <w:pPr>
        <w:numPr>
          <w:ilvl w:val="0"/>
          <w:numId w:val="2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785521" w:rsidRPr="00E94B8F" w:rsidRDefault="00785521" w:rsidP="00785521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7456" behindDoc="0" locked="0" layoutInCell="1" allowOverlap="1" wp14:anchorId="0A007D3C" wp14:editId="4FD12417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6" name="Рисунок 6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785521" w:rsidRPr="00E94B8F" w:rsidRDefault="00785521" w:rsidP="00785521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785521" w:rsidRPr="00E94B8F" w:rsidRDefault="00785521" w:rsidP="00785521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785521" w:rsidRPr="00E94B8F" w:rsidRDefault="00785521" w:rsidP="00785521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785521" w:rsidRPr="00E94B8F" w:rsidRDefault="00785521" w:rsidP="00785521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785521" w:rsidRDefault="00785521" w:rsidP="00785521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785521" w:rsidRDefault="00785521" w:rsidP="00785521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785521" w:rsidRPr="009A52B8" w:rsidRDefault="00785521" w:rsidP="00785521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785521" w:rsidRPr="00D8382B" w:rsidRDefault="00785521" w:rsidP="00785521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785521" w:rsidRPr="00D8382B" w:rsidRDefault="00785521" w:rsidP="00785521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785521" w:rsidRPr="00D8382B" w:rsidRDefault="00785521" w:rsidP="00785521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785521" w:rsidRPr="00D8382B" w:rsidRDefault="00785521" w:rsidP="00785521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785521" w:rsidRPr="003F2603" w:rsidRDefault="00785521" w:rsidP="00785521">
      <w:pPr>
        <w:pStyle w:val="a3"/>
        <w:numPr>
          <w:ilvl w:val="0"/>
          <w:numId w:val="3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785521" w:rsidRDefault="00785521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785521" w:rsidRPr="009C529E" w:rsidRDefault="00785521" w:rsidP="00785521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9504" behindDoc="0" locked="0" layoutInCell="1" allowOverlap="1" wp14:anchorId="01EBE306" wp14:editId="51710AF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785521" w:rsidRDefault="00785521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785521" w:rsidRDefault="00785521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785521" w:rsidRDefault="00785521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785521" w:rsidRDefault="00785521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3"/>
        <w:gridCol w:w="5007"/>
        <w:gridCol w:w="4152"/>
      </w:tblGrid>
      <w:tr w:rsidR="00E478C0" w:rsidRPr="00E47F49" w:rsidTr="007935FF">
        <w:tc>
          <w:tcPr>
            <w:tcW w:w="811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90" w:type="pct"/>
            <w:shd w:val="pct15" w:color="auto" w:fill="auto"/>
            <w:vAlign w:val="center"/>
          </w:tcPr>
          <w:p w:rsidR="00E478C0" w:rsidRPr="00E47F49" w:rsidRDefault="00E478C0" w:rsidP="007935F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о </w:t>
            </w:r>
            <w:r w:rsidR="007935FF">
              <w:rPr>
                <w:rFonts w:ascii="Tahoma" w:hAnsi="Tahoma" w:cs="Tahoma"/>
                <w:b/>
                <w:sz w:val="18"/>
                <w:szCs w:val="18"/>
              </w:rPr>
              <w:t>проверке или ремонте изделия</w:t>
            </w:r>
          </w:p>
        </w:tc>
        <w:tc>
          <w:tcPr>
            <w:tcW w:w="1899" w:type="pct"/>
            <w:shd w:val="pct15" w:color="auto" w:fill="auto"/>
            <w:vAlign w:val="center"/>
          </w:tcPr>
          <w:p w:rsidR="00E478C0" w:rsidRPr="00E47F49" w:rsidRDefault="00E478C0" w:rsidP="007935FF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7935FF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7935FF">
        <w:trPr>
          <w:trHeight w:val="567"/>
        </w:trPr>
        <w:tc>
          <w:tcPr>
            <w:tcW w:w="811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99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7935FF">
        <w:trPr>
          <w:trHeight w:val="567"/>
        </w:trPr>
        <w:tc>
          <w:tcPr>
            <w:tcW w:w="811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99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7935FF">
        <w:trPr>
          <w:trHeight w:val="567"/>
        </w:trPr>
        <w:tc>
          <w:tcPr>
            <w:tcW w:w="811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99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7935FF">
        <w:trPr>
          <w:trHeight w:val="567"/>
        </w:trPr>
        <w:tc>
          <w:tcPr>
            <w:tcW w:w="811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99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7935FF">
        <w:trPr>
          <w:trHeight w:val="567"/>
        </w:trPr>
        <w:tc>
          <w:tcPr>
            <w:tcW w:w="811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99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7935FF">
        <w:trPr>
          <w:trHeight w:val="567"/>
        </w:trPr>
        <w:tc>
          <w:tcPr>
            <w:tcW w:w="811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99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7935FF">
        <w:trPr>
          <w:trHeight w:val="567"/>
        </w:trPr>
        <w:tc>
          <w:tcPr>
            <w:tcW w:w="811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99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7935FF">
        <w:trPr>
          <w:trHeight w:val="567"/>
        </w:trPr>
        <w:tc>
          <w:tcPr>
            <w:tcW w:w="811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99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7935FF">
        <w:trPr>
          <w:trHeight w:val="567"/>
        </w:trPr>
        <w:tc>
          <w:tcPr>
            <w:tcW w:w="811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99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7935FF">
        <w:trPr>
          <w:trHeight w:val="567"/>
        </w:trPr>
        <w:tc>
          <w:tcPr>
            <w:tcW w:w="811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99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7935FF">
        <w:trPr>
          <w:trHeight w:val="567"/>
        </w:trPr>
        <w:tc>
          <w:tcPr>
            <w:tcW w:w="811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99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7935FF">
        <w:trPr>
          <w:trHeight w:val="567"/>
        </w:trPr>
        <w:tc>
          <w:tcPr>
            <w:tcW w:w="811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99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7935FF">
        <w:trPr>
          <w:trHeight w:val="567"/>
        </w:trPr>
        <w:tc>
          <w:tcPr>
            <w:tcW w:w="811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99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7935FF">
        <w:trPr>
          <w:trHeight w:val="567"/>
        </w:trPr>
        <w:tc>
          <w:tcPr>
            <w:tcW w:w="811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99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7935FF">
        <w:trPr>
          <w:trHeight w:val="567"/>
        </w:trPr>
        <w:tc>
          <w:tcPr>
            <w:tcW w:w="811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99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935FF" w:rsidRPr="00E47F49" w:rsidTr="007935FF">
        <w:trPr>
          <w:trHeight w:val="567"/>
        </w:trPr>
        <w:tc>
          <w:tcPr>
            <w:tcW w:w="811" w:type="pct"/>
          </w:tcPr>
          <w:p w:rsidR="007935FF" w:rsidRPr="00E47F49" w:rsidRDefault="007935F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0" w:type="pct"/>
          </w:tcPr>
          <w:p w:rsidR="007935FF" w:rsidRPr="00E47F49" w:rsidRDefault="007935F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99" w:type="pct"/>
          </w:tcPr>
          <w:p w:rsidR="007935FF" w:rsidRPr="00E47F49" w:rsidRDefault="007935F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935FF" w:rsidRPr="00E47F49" w:rsidTr="007935FF">
        <w:trPr>
          <w:trHeight w:val="567"/>
        </w:trPr>
        <w:tc>
          <w:tcPr>
            <w:tcW w:w="811" w:type="pct"/>
          </w:tcPr>
          <w:p w:rsidR="007935FF" w:rsidRPr="00E47F49" w:rsidRDefault="007935F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0" w:type="pct"/>
          </w:tcPr>
          <w:p w:rsidR="007935FF" w:rsidRPr="00E47F49" w:rsidRDefault="007935F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99" w:type="pct"/>
          </w:tcPr>
          <w:p w:rsidR="007935FF" w:rsidRPr="00E47F49" w:rsidRDefault="007935F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935FF" w:rsidRPr="00E47F49" w:rsidTr="007935FF">
        <w:trPr>
          <w:trHeight w:val="567"/>
        </w:trPr>
        <w:tc>
          <w:tcPr>
            <w:tcW w:w="811" w:type="pct"/>
          </w:tcPr>
          <w:p w:rsidR="007935FF" w:rsidRPr="00E47F49" w:rsidRDefault="007935F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0" w:type="pct"/>
          </w:tcPr>
          <w:p w:rsidR="007935FF" w:rsidRPr="00E47F49" w:rsidRDefault="007935F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99" w:type="pct"/>
          </w:tcPr>
          <w:p w:rsidR="007935FF" w:rsidRPr="00E47F49" w:rsidRDefault="007935F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935FF" w:rsidRPr="00E47F49" w:rsidTr="007935FF">
        <w:trPr>
          <w:trHeight w:val="567"/>
        </w:trPr>
        <w:tc>
          <w:tcPr>
            <w:tcW w:w="811" w:type="pct"/>
          </w:tcPr>
          <w:p w:rsidR="007935FF" w:rsidRPr="00E47F49" w:rsidRDefault="007935F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0" w:type="pct"/>
          </w:tcPr>
          <w:p w:rsidR="007935FF" w:rsidRPr="00E47F49" w:rsidRDefault="007935F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99" w:type="pct"/>
          </w:tcPr>
          <w:p w:rsidR="007935FF" w:rsidRPr="00E47F49" w:rsidRDefault="007935F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935FF" w:rsidRPr="00E47F49" w:rsidTr="007935FF">
        <w:trPr>
          <w:trHeight w:val="567"/>
        </w:trPr>
        <w:tc>
          <w:tcPr>
            <w:tcW w:w="811" w:type="pct"/>
          </w:tcPr>
          <w:p w:rsidR="007935FF" w:rsidRPr="00E47F49" w:rsidRDefault="007935F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0" w:type="pct"/>
          </w:tcPr>
          <w:p w:rsidR="007935FF" w:rsidRPr="00E47F49" w:rsidRDefault="007935F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99" w:type="pct"/>
          </w:tcPr>
          <w:p w:rsidR="007935FF" w:rsidRPr="00E47F49" w:rsidRDefault="007935F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935FF" w:rsidRPr="00E47F49" w:rsidTr="007935FF">
        <w:trPr>
          <w:trHeight w:val="567"/>
        </w:trPr>
        <w:tc>
          <w:tcPr>
            <w:tcW w:w="811" w:type="pct"/>
          </w:tcPr>
          <w:p w:rsidR="007935FF" w:rsidRPr="00E47F49" w:rsidRDefault="007935F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0" w:type="pct"/>
          </w:tcPr>
          <w:p w:rsidR="007935FF" w:rsidRPr="00E47F49" w:rsidRDefault="007935F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99" w:type="pct"/>
          </w:tcPr>
          <w:p w:rsidR="007935FF" w:rsidRPr="00E47F49" w:rsidRDefault="007935F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935FF" w:rsidRPr="00E47F49" w:rsidTr="007935FF">
        <w:trPr>
          <w:trHeight w:val="567"/>
        </w:trPr>
        <w:tc>
          <w:tcPr>
            <w:tcW w:w="811" w:type="pct"/>
          </w:tcPr>
          <w:p w:rsidR="007935FF" w:rsidRPr="00E47F49" w:rsidRDefault="007935F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0" w:type="pct"/>
          </w:tcPr>
          <w:p w:rsidR="007935FF" w:rsidRPr="00E47F49" w:rsidRDefault="007935F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99" w:type="pct"/>
          </w:tcPr>
          <w:p w:rsidR="007935FF" w:rsidRPr="00E47F49" w:rsidRDefault="007935F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935FF" w:rsidRPr="00E47F49" w:rsidTr="007935FF">
        <w:trPr>
          <w:trHeight w:val="567"/>
        </w:trPr>
        <w:tc>
          <w:tcPr>
            <w:tcW w:w="811" w:type="pct"/>
          </w:tcPr>
          <w:p w:rsidR="007935FF" w:rsidRPr="00E47F49" w:rsidRDefault="007935F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0" w:type="pct"/>
          </w:tcPr>
          <w:p w:rsidR="007935FF" w:rsidRPr="00E47F49" w:rsidRDefault="007935F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99" w:type="pct"/>
          </w:tcPr>
          <w:p w:rsidR="007935FF" w:rsidRPr="00E47F49" w:rsidRDefault="007935F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935FF" w:rsidRPr="00E47F49" w:rsidTr="007935FF">
        <w:trPr>
          <w:trHeight w:val="567"/>
        </w:trPr>
        <w:tc>
          <w:tcPr>
            <w:tcW w:w="811" w:type="pct"/>
          </w:tcPr>
          <w:p w:rsidR="007935FF" w:rsidRPr="00E47F49" w:rsidRDefault="007935F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0" w:type="pct"/>
          </w:tcPr>
          <w:p w:rsidR="007935FF" w:rsidRPr="00E47F49" w:rsidRDefault="007935F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99" w:type="pct"/>
          </w:tcPr>
          <w:p w:rsidR="007935FF" w:rsidRPr="00E47F49" w:rsidRDefault="007935F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935FF" w:rsidRPr="00E47F49" w:rsidTr="007935FF">
        <w:trPr>
          <w:trHeight w:val="567"/>
        </w:trPr>
        <w:tc>
          <w:tcPr>
            <w:tcW w:w="811" w:type="pct"/>
          </w:tcPr>
          <w:p w:rsidR="007935FF" w:rsidRPr="00E47F49" w:rsidRDefault="007935F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0" w:type="pct"/>
          </w:tcPr>
          <w:p w:rsidR="007935FF" w:rsidRPr="00E47F49" w:rsidRDefault="007935F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99" w:type="pct"/>
          </w:tcPr>
          <w:p w:rsidR="007935FF" w:rsidRPr="00E47F49" w:rsidRDefault="007935F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935FF" w:rsidRPr="00E47F49" w:rsidTr="007935FF">
        <w:trPr>
          <w:trHeight w:val="567"/>
        </w:trPr>
        <w:tc>
          <w:tcPr>
            <w:tcW w:w="811" w:type="pct"/>
          </w:tcPr>
          <w:p w:rsidR="007935FF" w:rsidRPr="00E47F49" w:rsidRDefault="007935F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0" w:type="pct"/>
          </w:tcPr>
          <w:p w:rsidR="007935FF" w:rsidRPr="00E47F49" w:rsidRDefault="007935F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99" w:type="pct"/>
          </w:tcPr>
          <w:p w:rsidR="007935FF" w:rsidRPr="00E47F49" w:rsidRDefault="007935F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1E3354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1D1E25">
      <w:footerReference w:type="default" r:id="rId16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79" w:rsidRDefault="00FC6B79" w:rsidP="001D1E25">
      <w:pPr>
        <w:spacing w:after="0" w:line="240" w:lineRule="auto"/>
      </w:pPr>
      <w:r>
        <w:separator/>
      </w:r>
    </w:p>
  </w:endnote>
  <w:endnote w:type="continuationSeparator" w:id="0">
    <w:p w:rsidR="00FC6B79" w:rsidRDefault="00FC6B79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B87530">
          <w:rPr>
            <w:rFonts w:ascii="Tahoma" w:hAnsi="Tahoma" w:cs="Tahoma"/>
            <w:noProof/>
            <w:sz w:val="18"/>
            <w:szCs w:val="18"/>
          </w:rPr>
          <w:t>5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79" w:rsidRDefault="00FC6B79" w:rsidP="001D1E25">
      <w:pPr>
        <w:spacing w:after="0" w:line="240" w:lineRule="auto"/>
      </w:pPr>
      <w:r>
        <w:separator/>
      </w:r>
    </w:p>
  </w:footnote>
  <w:footnote w:type="continuationSeparator" w:id="0">
    <w:p w:rsidR="00FC6B79" w:rsidRDefault="00FC6B79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03D98"/>
    <w:rsid w:val="000118F3"/>
    <w:rsid w:val="00073145"/>
    <w:rsid w:val="000F3AD5"/>
    <w:rsid w:val="001725F1"/>
    <w:rsid w:val="001A00EB"/>
    <w:rsid w:val="001B184D"/>
    <w:rsid w:val="001D1E25"/>
    <w:rsid w:val="001E2318"/>
    <w:rsid w:val="001E3354"/>
    <w:rsid w:val="003060F8"/>
    <w:rsid w:val="0035153F"/>
    <w:rsid w:val="004708D9"/>
    <w:rsid w:val="004F01E2"/>
    <w:rsid w:val="0054725B"/>
    <w:rsid w:val="005829F5"/>
    <w:rsid w:val="005D4131"/>
    <w:rsid w:val="005D5467"/>
    <w:rsid w:val="00624D01"/>
    <w:rsid w:val="0068527D"/>
    <w:rsid w:val="006F7EB3"/>
    <w:rsid w:val="0073432C"/>
    <w:rsid w:val="007536F4"/>
    <w:rsid w:val="00785521"/>
    <w:rsid w:val="0078575C"/>
    <w:rsid w:val="007935FF"/>
    <w:rsid w:val="00833AD2"/>
    <w:rsid w:val="00897BA4"/>
    <w:rsid w:val="00903BE8"/>
    <w:rsid w:val="009153DB"/>
    <w:rsid w:val="009C1C3E"/>
    <w:rsid w:val="009D5809"/>
    <w:rsid w:val="00A64A52"/>
    <w:rsid w:val="00AA4F0E"/>
    <w:rsid w:val="00B3094A"/>
    <w:rsid w:val="00B80F84"/>
    <w:rsid w:val="00B87530"/>
    <w:rsid w:val="00BC609E"/>
    <w:rsid w:val="00C1443D"/>
    <w:rsid w:val="00C943DF"/>
    <w:rsid w:val="00D50BA9"/>
    <w:rsid w:val="00E26E64"/>
    <w:rsid w:val="00E478C0"/>
    <w:rsid w:val="00F72B15"/>
    <w:rsid w:val="00FC6B79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37CC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uiPriority w:val="39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semiHidden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ied">
    <w:name w:val="copied"/>
    <w:rsid w:val="00BC6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5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29</cp:revision>
  <dcterms:created xsi:type="dcterms:W3CDTF">2017-09-08T09:51:00Z</dcterms:created>
  <dcterms:modified xsi:type="dcterms:W3CDTF">2018-11-30T08:31:00Z</dcterms:modified>
</cp:coreProperties>
</file>