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5827A5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5827A5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0901EFD7" wp14:editId="2A5AB58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0B2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0412</w:t>
      </w:r>
      <w:bookmarkStart w:id="0" w:name="_GoBack"/>
      <w:bookmarkEnd w:id="0"/>
      <w:r w:rsidR="005827A5" w:rsidRPr="005827A5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B67BA6" w:rsidRPr="00B67BA6" w:rsidRDefault="00B67BA6" w:rsidP="00B67BA6">
      <w:pPr>
        <w:spacing w:after="0"/>
        <w:jc w:val="center"/>
        <w:rPr>
          <w:rFonts w:ascii="DaxlineCyrLF-Medium" w:hAnsi="DaxlineCyrLF-Medium"/>
          <w:b/>
          <w:sz w:val="24"/>
          <w:szCs w:val="24"/>
        </w:rPr>
      </w:pPr>
    </w:p>
    <w:p w:rsidR="00EF07FD" w:rsidRPr="00651612" w:rsidRDefault="00EF07FD" w:rsidP="00B67BA6">
      <w:pPr>
        <w:spacing w:before="240"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КРЮК ЧАЛОЧНЫЙ модель 32</w:t>
      </w:r>
      <w:r w:rsidR="00B67BA6">
        <w:rPr>
          <w:rFonts w:ascii="DaxlineCyrLF-Medium" w:hAnsi="DaxlineCyrLF-Medium"/>
          <w:b/>
          <w:sz w:val="48"/>
          <w:szCs w:val="48"/>
        </w:rPr>
        <w:t>0</w:t>
      </w:r>
      <w:r w:rsidR="00942A31">
        <w:rPr>
          <w:rFonts w:ascii="DaxlineCyrLF-Medium" w:hAnsi="DaxlineCyrLF-Medium"/>
          <w:b/>
          <w:sz w:val="48"/>
          <w:szCs w:val="48"/>
          <w:lang w:val="en-US"/>
        </w:rPr>
        <w:t>A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B67BA6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058C237E" wp14:editId="6C3A3997">
            <wp:simplePos x="0" y="0"/>
            <wp:positionH relativeFrom="page">
              <wp:align>center</wp:align>
            </wp:positionH>
            <wp:positionV relativeFrom="page">
              <wp:posOffset>5126990</wp:posOffset>
            </wp:positionV>
            <wp:extent cx="3810000" cy="3695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юки чалочные модели 320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C506E5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5630B2" w:rsidRPr="009C529E" w:rsidRDefault="005630B2" w:rsidP="005630B2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96ACD" w:rsidRPr="00496ACD" w:rsidRDefault="00496ACD" w:rsidP="00496ACD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496ACD">
        <w:rPr>
          <w:rFonts w:ascii="Tahoma" w:hAnsi="Tahoma" w:cs="Tahoma"/>
          <w:b/>
          <w:bCs/>
          <w:sz w:val="18"/>
          <w:szCs w:val="18"/>
        </w:rPr>
        <w:t xml:space="preserve">Крюк </w:t>
      </w:r>
      <w:proofErr w:type="spellStart"/>
      <w:r w:rsidRPr="00496ACD">
        <w:rPr>
          <w:rFonts w:ascii="Tahoma" w:hAnsi="Tahoma" w:cs="Tahoma"/>
          <w:b/>
          <w:bCs/>
          <w:sz w:val="18"/>
          <w:szCs w:val="18"/>
        </w:rPr>
        <w:t>чалочный</w:t>
      </w:r>
      <w:proofErr w:type="spellEnd"/>
      <w:r w:rsidRPr="00496ACD">
        <w:rPr>
          <w:rFonts w:ascii="Tahoma" w:hAnsi="Tahoma" w:cs="Tahoma"/>
          <w:b/>
          <w:bCs/>
          <w:sz w:val="18"/>
          <w:szCs w:val="18"/>
        </w:rPr>
        <w:t xml:space="preserve"> 320А</w:t>
      </w:r>
      <w:r w:rsidRPr="00496ACD">
        <w:rPr>
          <w:rFonts w:ascii="Tahoma" w:hAnsi="Tahoma" w:cs="Tahoma"/>
          <w:sz w:val="18"/>
          <w:szCs w:val="18"/>
        </w:rPr>
        <w:t xml:space="preserve"> грузовой общего назначения применяется в качестве грузозахватного элемента строп и в различных грузоподъёмных механизмах, от ручных талей до подъёмных кранов. Для установки на цепь используется соединительное звено.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277C8" w:rsidRPr="002277C8" w:rsidRDefault="002277C8" w:rsidP="002277C8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2277C8">
        <w:rPr>
          <w:rFonts w:ascii="Tahoma" w:eastAsia="Times New Roman" w:hAnsi="Tahoma" w:cs="Tahoma"/>
          <w:sz w:val="18"/>
          <w:szCs w:val="18"/>
          <w:lang w:eastAsia="ru-RU"/>
        </w:rPr>
        <w:t>Для повышения безопасности при работе крюк снабжен пластинчатым замком.</w:t>
      </w:r>
      <w:r w:rsidRPr="002277C8">
        <w:rPr>
          <w:rFonts w:ascii="Tahoma" w:hAnsi="Tahoma" w:cs="Tahoma"/>
          <w:sz w:val="18"/>
          <w:szCs w:val="18"/>
        </w:rPr>
        <w:t xml:space="preserve"> </w:t>
      </w:r>
    </w:p>
    <w:p w:rsid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2277C8">
        <w:rPr>
          <w:rFonts w:ascii="Tahoma" w:hAnsi="Tahoma" w:cs="Tahoma"/>
          <w:sz w:val="18"/>
          <w:szCs w:val="18"/>
        </w:rPr>
        <w:t>Рабочая нагрузка</w:t>
      </w:r>
      <w:r>
        <w:rPr>
          <w:rFonts w:ascii="Tahoma" w:hAnsi="Tahoma" w:cs="Tahoma"/>
          <w:sz w:val="18"/>
          <w:szCs w:val="18"/>
        </w:rPr>
        <w:t>:</w:t>
      </w:r>
      <w:r w:rsidR="00496ACD">
        <w:rPr>
          <w:rFonts w:ascii="Tahoma" w:hAnsi="Tahoma" w:cs="Tahoma"/>
          <w:sz w:val="18"/>
          <w:szCs w:val="18"/>
        </w:rPr>
        <w:t xml:space="preserve"> от 0,</w:t>
      </w:r>
      <w:r w:rsidRPr="002277C8">
        <w:rPr>
          <w:rFonts w:ascii="Tahoma" w:hAnsi="Tahoma" w:cs="Tahoma"/>
          <w:sz w:val="18"/>
          <w:szCs w:val="18"/>
        </w:rPr>
        <w:t xml:space="preserve">75 до </w:t>
      </w:r>
      <w:r w:rsidR="00496ACD" w:rsidRPr="00496ACD">
        <w:rPr>
          <w:rFonts w:ascii="Tahoma" w:hAnsi="Tahoma" w:cs="Tahoma"/>
          <w:sz w:val="18"/>
          <w:szCs w:val="18"/>
        </w:rPr>
        <w:t>22</w:t>
      </w:r>
      <w:r w:rsidRPr="002277C8">
        <w:rPr>
          <w:rFonts w:ascii="Tahoma" w:hAnsi="Tahoma" w:cs="Tahoma"/>
          <w:sz w:val="18"/>
          <w:szCs w:val="18"/>
        </w:rPr>
        <w:t xml:space="preserve"> т.</w:t>
      </w:r>
    </w:p>
    <w:p w:rsidR="00935BC9" w:rsidRPr="002277C8" w:rsidRDefault="00935BC9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Материал: сталь.</w:t>
      </w:r>
    </w:p>
    <w:p w:rsid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Класс прочности: 8.</w:t>
      </w:r>
    </w:p>
    <w:p w:rsidR="002277C8" w:rsidRDefault="002277C8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 w:rsidRPr="002277C8">
        <w:rPr>
          <w:rFonts w:ascii="Tahoma" w:hAnsi="Tahoma" w:cs="Tahoma"/>
          <w:sz w:val="18"/>
          <w:szCs w:val="18"/>
        </w:rPr>
        <w:t>Коэффициент зап</w:t>
      </w:r>
      <w:r>
        <w:rPr>
          <w:rFonts w:ascii="Tahoma" w:hAnsi="Tahoma" w:cs="Tahoma"/>
          <w:sz w:val="18"/>
          <w:szCs w:val="18"/>
        </w:rPr>
        <w:t xml:space="preserve">аса </w:t>
      </w:r>
      <w:r w:rsidR="002B0B48">
        <w:rPr>
          <w:rFonts w:ascii="Tahoma" w:hAnsi="Tahoma" w:cs="Tahoma"/>
          <w:sz w:val="18"/>
          <w:szCs w:val="18"/>
        </w:rPr>
        <w:t>прочности: 4</w:t>
      </w:r>
      <w:r>
        <w:rPr>
          <w:rFonts w:ascii="Tahoma" w:hAnsi="Tahoma" w:cs="Tahoma"/>
          <w:sz w:val="18"/>
          <w:szCs w:val="18"/>
        </w:rPr>
        <w:t>:1.</w:t>
      </w:r>
    </w:p>
    <w:p w:rsidR="002277C8" w:rsidRPr="002277C8" w:rsidRDefault="005630B2" w:rsidP="002277C8">
      <w:pPr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 wp14:anchorId="23F4EE72" wp14:editId="066C5A2B">
            <wp:simplePos x="0" y="0"/>
            <wp:positionH relativeFrom="page">
              <wp:posOffset>4305300</wp:posOffset>
            </wp:positionH>
            <wp:positionV relativeFrom="page">
              <wp:posOffset>2133600</wp:posOffset>
            </wp:positionV>
            <wp:extent cx="2134524" cy="21145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riuk-chalochnyi-320a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59" b="7071"/>
                    <a:stretch/>
                  </pic:blipFill>
                  <pic:spPr bwMode="auto">
                    <a:xfrm>
                      <a:off x="0" y="0"/>
                      <a:ext cx="2148383" cy="212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1" locked="0" layoutInCell="1" allowOverlap="1" wp14:anchorId="3B252317" wp14:editId="1ABFF4A9">
            <wp:simplePos x="0" y="0"/>
            <wp:positionH relativeFrom="margin">
              <wp:posOffset>1125220</wp:posOffset>
            </wp:positionH>
            <wp:positionV relativeFrom="page">
              <wp:posOffset>2162175</wp:posOffset>
            </wp:positionV>
            <wp:extent cx="2189480" cy="2124075"/>
            <wp:effectExtent l="0" t="0" r="127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рюки чалочные модели 320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7C8" w:rsidRPr="002277C8">
        <w:rPr>
          <w:rFonts w:ascii="Tahoma" w:hAnsi="Tahoma" w:cs="Tahoma"/>
          <w:sz w:val="18"/>
          <w:szCs w:val="18"/>
        </w:rPr>
        <w:t>Обработка поверхности: окрашенная</w:t>
      </w:r>
      <w:r w:rsidR="002277C8">
        <w:rPr>
          <w:rFonts w:ascii="Tahoma" w:hAnsi="Tahoma" w:cs="Tahoma"/>
          <w:sz w:val="18"/>
          <w:szCs w:val="18"/>
        </w:rPr>
        <w:t>.</w:t>
      </w:r>
    </w:p>
    <w:p w:rsidR="004F01E2" w:rsidRDefault="004F01E2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6A7B31" w:rsidRPr="006A7B31" w:rsidRDefault="006A7B31" w:rsidP="006A7B31">
      <w:pPr>
        <w:spacing w:after="0"/>
        <w:ind w:firstLine="567"/>
        <w:rPr>
          <w:rFonts w:ascii="Tahoma" w:hAnsi="Tahoma" w:cs="Tahoma"/>
          <w:sz w:val="18"/>
          <w:szCs w:val="18"/>
        </w:rPr>
      </w:pPr>
    </w:p>
    <w:tbl>
      <w:tblPr>
        <w:tblStyle w:val="a4"/>
        <w:tblW w:w="3866" w:type="pct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1552"/>
        <w:gridCol w:w="1577"/>
        <w:gridCol w:w="1173"/>
        <w:gridCol w:w="1194"/>
        <w:gridCol w:w="1102"/>
        <w:gridCol w:w="859"/>
      </w:tblGrid>
      <w:tr w:rsidR="00993B82" w:rsidRPr="00146F5D" w:rsidTr="00651612">
        <w:trPr>
          <w:jc w:val="center"/>
        </w:trPr>
        <w:tc>
          <w:tcPr>
            <w:tcW w:w="589" w:type="pct"/>
            <w:shd w:val="pct15" w:color="auto" w:fill="auto"/>
            <w:vAlign w:val="center"/>
          </w:tcPr>
          <w:p w:rsidR="00993B82" w:rsidRPr="00146F5D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918" w:type="pct"/>
            <w:shd w:val="pct15" w:color="auto" w:fill="auto"/>
            <w:vAlign w:val="center"/>
            <w:hideMark/>
          </w:tcPr>
          <w:p w:rsidR="00993B82" w:rsidRPr="00146F5D" w:rsidRDefault="00993B82" w:rsidP="000350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Грузоподъемность, т</w:t>
            </w:r>
          </w:p>
        </w:tc>
        <w:tc>
          <w:tcPr>
            <w:tcW w:w="933" w:type="pct"/>
            <w:shd w:val="pct15" w:color="auto" w:fill="auto"/>
          </w:tcPr>
          <w:p w:rsidR="00993B82" w:rsidRPr="00993B82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Разрушающая нагрузка, т</w:t>
            </w:r>
          </w:p>
        </w:tc>
        <w:tc>
          <w:tcPr>
            <w:tcW w:w="694" w:type="pct"/>
            <w:shd w:val="pct15" w:color="auto" w:fill="auto"/>
            <w:vAlign w:val="center"/>
            <w:hideMark/>
          </w:tcPr>
          <w:p w:rsidR="00993B82" w:rsidRPr="00146F5D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А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,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706" w:type="pct"/>
            <w:shd w:val="pct15" w:color="auto" w:fill="auto"/>
            <w:vAlign w:val="center"/>
            <w:hideMark/>
          </w:tcPr>
          <w:p w:rsidR="00993B82" w:rsidRPr="00146F5D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В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652" w:type="pct"/>
            <w:shd w:val="pct15" w:color="auto" w:fill="auto"/>
            <w:vAlign w:val="center"/>
            <w:hideMark/>
          </w:tcPr>
          <w:p w:rsidR="00993B82" w:rsidRPr="00146F5D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508" w:type="pct"/>
            <w:shd w:val="pct15" w:color="auto" w:fill="auto"/>
            <w:vAlign w:val="center"/>
            <w:hideMark/>
          </w:tcPr>
          <w:p w:rsidR="00993B82" w:rsidRPr="00146F5D" w:rsidRDefault="00993B82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Вес, кг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123755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0,75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3,75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93B82" w:rsidRPr="00146F5D" w:rsidRDefault="00606979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0,21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12315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pct15" w:color="auto" w:fill="auto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606979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0,28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123155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993B82" w:rsidRPr="00146F5D" w:rsidRDefault="00993B82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7,5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146F5D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606979" w:rsidP="00146F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0,40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1003126</w:t>
            </w:r>
          </w:p>
        </w:tc>
        <w:tc>
          <w:tcPr>
            <w:tcW w:w="918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933" w:type="pct"/>
            <w:shd w:val="pct15" w:color="auto" w:fill="auto"/>
          </w:tcPr>
          <w:p w:rsidR="00993B82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8,0</w:t>
            </w:r>
          </w:p>
        </w:tc>
        <w:tc>
          <w:tcPr>
            <w:tcW w:w="694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06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08" w:type="pct"/>
            <w:shd w:val="pct15" w:color="auto" w:fill="auto"/>
            <w:vAlign w:val="center"/>
          </w:tcPr>
          <w:p w:rsidR="00993B82" w:rsidRPr="00146F5D" w:rsidRDefault="00606979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0,50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12325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2,0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79" w:rsidRPr="00146F5D" w:rsidRDefault="00606979" w:rsidP="006069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0,65</w:t>
            </w:r>
          </w:p>
        </w:tc>
      </w:tr>
      <w:tr w:rsidR="008A63D9" w:rsidRPr="00146F5D" w:rsidTr="00651612">
        <w:trPr>
          <w:jc w:val="center"/>
        </w:trPr>
        <w:tc>
          <w:tcPr>
            <w:tcW w:w="589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12335</w:t>
            </w:r>
          </w:p>
        </w:tc>
        <w:tc>
          <w:tcPr>
            <w:tcW w:w="918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  <w:tc>
          <w:tcPr>
            <w:tcW w:w="933" w:type="pct"/>
            <w:shd w:val="pct15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15,0</w:t>
            </w:r>
          </w:p>
        </w:tc>
        <w:tc>
          <w:tcPr>
            <w:tcW w:w="694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06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52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08" w:type="pct"/>
            <w:shd w:val="pct15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0,94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123455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4,5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22,5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1,50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12355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pct15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25,0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1,95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12375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7,0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606979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3,77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shd w:val="pct15" w:color="auto" w:fill="auto"/>
            <w:vAlign w:val="center"/>
          </w:tcPr>
          <w:p w:rsidR="00993B82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123115</w:t>
            </w:r>
          </w:p>
        </w:tc>
        <w:tc>
          <w:tcPr>
            <w:tcW w:w="918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11,0</w:t>
            </w:r>
          </w:p>
        </w:tc>
        <w:tc>
          <w:tcPr>
            <w:tcW w:w="933" w:type="pct"/>
            <w:shd w:val="pct15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</w:t>
            </w:r>
          </w:p>
        </w:tc>
        <w:tc>
          <w:tcPr>
            <w:tcW w:w="694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706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652" w:type="pct"/>
            <w:shd w:val="pct15" w:color="auto" w:fill="auto"/>
            <w:vAlign w:val="center"/>
          </w:tcPr>
          <w:p w:rsidR="00993B82" w:rsidRPr="00146F5D" w:rsidRDefault="00606979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08" w:type="pct"/>
            <w:shd w:val="pct15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6,80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1000881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15,0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606979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9,80</w:t>
            </w:r>
          </w:p>
        </w:tc>
      </w:tr>
      <w:tr w:rsidR="00993B82" w:rsidRPr="00146F5D" w:rsidTr="00651612">
        <w:trPr>
          <w:jc w:val="center"/>
        </w:trPr>
        <w:tc>
          <w:tcPr>
            <w:tcW w:w="589" w:type="pct"/>
            <w:shd w:val="pct15" w:color="auto" w:fill="auto"/>
            <w:vAlign w:val="center"/>
          </w:tcPr>
          <w:p w:rsidR="00993B82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1000882</w:t>
            </w:r>
          </w:p>
        </w:tc>
        <w:tc>
          <w:tcPr>
            <w:tcW w:w="918" w:type="pct"/>
            <w:shd w:val="pct15" w:color="auto" w:fill="auto"/>
            <w:vAlign w:val="center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22,0</w:t>
            </w:r>
          </w:p>
        </w:tc>
        <w:tc>
          <w:tcPr>
            <w:tcW w:w="933" w:type="pct"/>
            <w:shd w:val="pct15" w:color="auto" w:fill="auto"/>
          </w:tcPr>
          <w:p w:rsidR="00993B82" w:rsidRPr="00146F5D" w:rsidRDefault="00993B82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110,0</w:t>
            </w:r>
          </w:p>
        </w:tc>
        <w:tc>
          <w:tcPr>
            <w:tcW w:w="694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6" w:type="pct"/>
            <w:shd w:val="pct15" w:color="auto" w:fill="auto"/>
            <w:vAlign w:val="center"/>
          </w:tcPr>
          <w:p w:rsidR="00993B82" w:rsidRPr="00146F5D" w:rsidRDefault="00DD338B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652" w:type="pct"/>
            <w:shd w:val="pct15" w:color="auto" w:fill="auto"/>
            <w:vAlign w:val="center"/>
          </w:tcPr>
          <w:p w:rsidR="00993B82" w:rsidRPr="00146F5D" w:rsidRDefault="00606979" w:rsidP="00993B8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508" w:type="pct"/>
            <w:shd w:val="pct15" w:color="auto" w:fill="auto"/>
            <w:vAlign w:val="center"/>
          </w:tcPr>
          <w:p w:rsidR="00993B82" w:rsidRPr="00146F5D" w:rsidRDefault="008C4F05" w:rsidP="00993B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16,40</w:t>
            </w:r>
          </w:p>
        </w:tc>
      </w:tr>
    </w:tbl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5630B2" w:rsidRPr="005D4131" w:rsidRDefault="005630B2" w:rsidP="005630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630B2" w:rsidRPr="00B017D6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630B2" w:rsidRPr="00E94B8F" w:rsidRDefault="005630B2" w:rsidP="005630B2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ГАРАНТИИ НЕ РАСПРОСТРАНЯЮТСЯ НА: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 wp14:anchorId="461D12F7" wp14:editId="646D7115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630B2" w:rsidRPr="009A52B8" w:rsidRDefault="005630B2" w:rsidP="005630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630B2" w:rsidRPr="003F2603" w:rsidRDefault="005630B2" w:rsidP="005630B2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630B2" w:rsidRDefault="005630B2" w:rsidP="005630B2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630B2" w:rsidRPr="009C529E" w:rsidRDefault="005630B2" w:rsidP="005630B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 wp14:anchorId="55982D49" wp14:editId="4A0E309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4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1F" w:rsidRDefault="0033621F" w:rsidP="001D1E25">
      <w:pPr>
        <w:spacing w:after="0" w:line="240" w:lineRule="auto"/>
      </w:pPr>
      <w:r>
        <w:separator/>
      </w:r>
    </w:p>
  </w:endnote>
  <w:endnote w:type="continuationSeparator" w:id="0">
    <w:p w:rsidR="0033621F" w:rsidRDefault="0033621F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5630B2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1F" w:rsidRDefault="0033621F" w:rsidP="001D1E25">
      <w:pPr>
        <w:spacing w:after="0" w:line="240" w:lineRule="auto"/>
      </w:pPr>
      <w:r>
        <w:separator/>
      </w:r>
    </w:p>
  </w:footnote>
  <w:footnote w:type="continuationSeparator" w:id="0">
    <w:p w:rsidR="0033621F" w:rsidRDefault="0033621F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35097"/>
    <w:rsid w:val="000865F9"/>
    <w:rsid w:val="000B654D"/>
    <w:rsid w:val="000F3AD5"/>
    <w:rsid w:val="00102407"/>
    <w:rsid w:val="00146F5D"/>
    <w:rsid w:val="001725F1"/>
    <w:rsid w:val="001761A9"/>
    <w:rsid w:val="001B184D"/>
    <w:rsid w:val="001B23BB"/>
    <w:rsid w:val="001D1E25"/>
    <w:rsid w:val="00206C9C"/>
    <w:rsid w:val="002277C8"/>
    <w:rsid w:val="002B0B48"/>
    <w:rsid w:val="003060F8"/>
    <w:rsid w:val="0033621F"/>
    <w:rsid w:val="003423D0"/>
    <w:rsid w:val="0035153F"/>
    <w:rsid w:val="004374B4"/>
    <w:rsid w:val="004504C1"/>
    <w:rsid w:val="00450BA2"/>
    <w:rsid w:val="00496ACD"/>
    <w:rsid w:val="004D7D95"/>
    <w:rsid w:val="004F01E2"/>
    <w:rsid w:val="005630B2"/>
    <w:rsid w:val="005827A5"/>
    <w:rsid w:val="005829F5"/>
    <w:rsid w:val="00590295"/>
    <w:rsid w:val="005D4131"/>
    <w:rsid w:val="00606979"/>
    <w:rsid w:val="00624D01"/>
    <w:rsid w:val="00651612"/>
    <w:rsid w:val="00654CD4"/>
    <w:rsid w:val="0068527D"/>
    <w:rsid w:val="006A7B31"/>
    <w:rsid w:val="006B0E75"/>
    <w:rsid w:val="006D6B74"/>
    <w:rsid w:val="006F1091"/>
    <w:rsid w:val="006F7EB3"/>
    <w:rsid w:val="0073432C"/>
    <w:rsid w:val="0074449C"/>
    <w:rsid w:val="007536F4"/>
    <w:rsid w:val="0078575C"/>
    <w:rsid w:val="00853920"/>
    <w:rsid w:val="0087184E"/>
    <w:rsid w:val="008A63D9"/>
    <w:rsid w:val="008C4F05"/>
    <w:rsid w:val="008F6463"/>
    <w:rsid w:val="00903BE8"/>
    <w:rsid w:val="00924588"/>
    <w:rsid w:val="00935BC9"/>
    <w:rsid w:val="00942A31"/>
    <w:rsid w:val="00993B82"/>
    <w:rsid w:val="009F2A3C"/>
    <w:rsid w:val="00A355A4"/>
    <w:rsid w:val="00AB59F9"/>
    <w:rsid w:val="00AF30BA"/>
    <w:rsid w:val="00B3094A"/>
    <w:rsid w:val="00B67BA6"/>
    <w:rsid w:val="00C506E5"/>
    <w:rsid w:val="00D50BA9"/>
    <w:rsid w:val="00D768C7"/>
    <w:rsid w:val="00DD338B"/>
    <w:rsid w:val="00E26E64"/>
    <w:rsid w:val="00E44E88"/>
    <w:rsid w:val="00E478C0"/>
    <w:rsid w:val="00EB7E97"/>
    <w:rsid w:val="00EC5953"/>
    <w:rsid w:val="00EC7D7D"/>
    <w:rsid w:val="00EF07FD"/>
    <w:rsid w:val="00F54AF9"/>
    <w:rsid w:val="00F60FA1"/>
    <w:rsid w:val="00F72B15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1B35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7DE6-7284-4A12-81AD-53A32D2F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35</cp:revision>
  <dcterms:created xsi:type="dcterms:W3CDTF">2017-09-08T09:51:00Z</dcterms:created>
  <dcterms:modified xsi:type="dcterms:W3CDTF">2018-12-04T04:04:00Z</dcterms:modified>
</cp:coreProperties>
</file>